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37A" w14:textId="2E18B719" w:rsidR="00856648" w:rsidRPr="00856648" w:rsidRDefault="00856648" w:rsidP="00856648">
      <w:pPr>
        <w:spacing w:after="0" w:line="360" w:lineRule="auto"/>
        <w:jc w:val="center"/>
        <w:rPr>
          <w:rFonts w:ascii="Times New Roman" w:eastAsia="宋体" w:hAnsi="Times New Roman" w:cs="Times New Roman"/>
          <w:sz w:val="20"/>
          <w:szCs w:val="21"/>
        </w:rPr>
      </w:pPr>
      <w:r w:rsidRPr="00856648">
        <w:rPr>
          <w:rFonts w:ascii="Times New Roman" w:eastAsia="黑体" w:hAnsi="Times New Roman" w:cs="Times New Roman"/>
          <w:sz w:val="28"/>
          <w:szCs w:val="28"/>
        </w:rPr>
        <w:t xml:space="preserve">Ultrafast Laser Hybrid Fabrication and Ice-resistance Performance of a Triple-scale Micro/nano Superhydrophobic Surface </w:t>
      </w:r>
    </w:p>
    <w:p w14:paraId="5B421304" w14:textId="6793DC98" w:rsidR="00856648" w:rsidRPr="00856648" w:rsidRDefault="00856648" w:rsidP="00856648">
      <w:pPr>
        <w:spacing w:beforeLines="50" w:before="120" w:afterLines="50" w:after="120" w:line="360" w:lineRule="auto"/>
        <w:ind w:left="403" w:right="403"/>
        <w:jc w:val="center"/>
        <w:rPr>
          <w:rFonts w:ascii="Times New Roman" w:eastAsiaTheme="minorEastAsia" w:hAnsi="Times New Roman" w:cs="Times New Roman"/>
          <w:sz w:val="20"/>
          <w:szCs w:val="21"/>
        </w:rPr>
      </w:pP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>Pan Rui</w:t>
      </w:r>
      <w:r w:rsidRPr="00856648">
        <w:rPr>
          <w:rFonts w:ascii="Times New Roman" w:eastAsia="宋体" w:hAnsi="Times New Roman" w:cs="Times New Roman"/>
          <w:kern w:val="2"/>
          <w:sz w:val="21"/>
          <w:vertAlign w:val="superscript"/>
        </w:rPr>
        <w:t>1,2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>, Zhang Hongjun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1,2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r w:rsidRPr="00856648">
        <w:rPr>
          <w:rFonts w:ascii="Times New Roman" w:eastAsiaTheme="minorEastAsia" w:hAnsi="Times New Roman" w:cs="Times New Roman"/>
          <w:sz w:val="21"/>
          <w:szCs w:val="21"/>
        </w:rPr>
        <w:t>Zhong Minlin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1,2*</w:t>
      </w:r>
    </w:p>
    <w:p w14:paraId="10E0562D" w14:textId="77777777" w:rsidR="00856648" w:rsidRPr="00856648" w:rsidRDefault="00856648" w:rsidP="00856648">
      <w:pPr>
        <w:spacing w:beforeLines="50" w:before="120" w:afterLines="50" w:after="120" w:line="360" w:lineRule="auto"/>
        <w:ind w:left="403"/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/>
          <w:i/>
          <w:sz w:val="21"/>
          <w:szCs w:val="21"/>
          <w:vertAlign w:val="superscript"/>
        </w:rPr>
        <w:t>1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t>Laser Materials Processing Research Center, School of Materials Science and Engineering, Tsinghua University, Beijing 100084, China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br/>
      </w:r>
      <w:r w:rsidRPr="00856648">
        <w:rPr>
          <w:rFonts w:ascii="Times New Roman" w:eastAsiaTheme="minorEastAsia" w:hAnsi="Times New Roman" w:cs="Times New Roman"/>
          <w:i/>
          <w:sz w:val="21"/>
          <w:szCs w:val="21"/>
          <w:vertAlign w:val="superscript"/>
        </w:rPr>
        <w:t>2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t>Key Laboratory for Advanced Materials Processing Technology, Ministry of Education, Tsinghua University, Beijing 100084, China</w:t>
      </w:r>
    </w:p>
    <w:p w14:paraId="0956A809" w14:textId="2B6D4218" w:rsidR="00856648" w:rsidRPr="00847D2B" w:rsidRDefault="00856648" w:rsidP="00847D2B">
      <w:pPr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 w:hint="eastAsia"/>
          <w:b/>
          <w:kern w:val="2"/>
        </w:rPr>
        <w:t>Abstract</w:t>
      </w:r>
      <w:r w:rsidR="00847D2B">
        <w:rPr>
          <w:rFonts w:ascii="Times New Roman" w:eastAsiaTheme="minorEastAsia" w:hAnsi="Times New Roman" w:cs="Times New Roman"/>
          <w:b/>
          <w:kern w:val="2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(</w:t>
      </w:r>
      <w:r w:rsidR="00A46171">
        <w:rPr>
          <w:rFonts w:ascii="Times New Roman" w:eastAsiaTheme="minorEastAsia" w:hAnsi="Times New Roman" w:cs="Times New Roman"/>
          <w:b/>
          <w:kern w:val="2"/>
        </w:rPr>
        <w:t xml:space="preserve">within </w:t>
      </w:r>
      <w:r w:rsidR="002E396F">
        <w:rPr>
          <w:rFonts w:ascii="Times New Roman" w:eastAsia="黑体" w:hAnsi="Times New Roman" w:cs="Times New Roman"/>
          <w:b/>
          <w:bCs/>
          <w:sz w:val="21"/>
          <w:szCs w:val="21"/>
        </w:rPr>
        <w:t>1-2 pages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)</w:t>
      </w:r>
    </w:p>
    <w:p w14:paraId="1B604096" w14:textId="0B964140" w:rsidR="00856648" w:rsidRPr="00856648" w:rsidRDefault="00F00509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</w:rPr>
      </w:pPr>
      <w:r>
        <w:rPr>
          <w:rFonts w:ascii="Times New Roman" w:eastAsiaTheme="minorEastAsia" w:hAnsi="Times New Roman" w:cs="Times New Roman"/>
          <w:b/>
          <w:kern w:val="2"/>
          <w:sz w:val="21"/>
        </w:rPr>
        <w:t>Objective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Methods</w:t>
      </w:r>
      <w:r w:rsidR="00856648" w:rsidRPr="00856648">
        <w:rPr>
          <w:rFonts w:ascii="Times New Roman" w:eastAsiaTheme="minorEastAsia" w:hAnsi="Times New Roman" w:cs="Times New Roman" w:hint="eastAsia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56648" w:rsidRPr="00856648">
        <w:rPr>
          <w:rFonts w:ascii="Times New Roman" w:eastAsiaTheme="minorEastAsia" w:hAnsi="Times New Roman" w:cs="Times New Roman"/>
          <w:b/>
          <w:kern w:val="2"/>
          <w:sz w:val="21"/>
        </w:rPr>
        <w:t>Results</w:t>
      </w:r>
      <w:r w:rsidR="00856648">
        <w:rPr>
          <w:rFonts w:ascii="Times New Roman" w:eastAsiaTheme="minorEastAsia" w:hAnsi="Times New Roman" w:cs="Times New Roman"/>
          <w:b/>
          <w:kern w:val="2"/>
          <w:sz w:val="21"/>
        </w:rPr>
        <w:t xml:space="preserve"> and 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Discussions </w:t>
      </w:r>
      <w:r w:rsidR="00847D2B" w:rsidRPr="00856648">
        <w:rPr>
          <w:rFonts w:ascii="Times New Roman" w:eastAsiaTheme="minorEastAsia" w:hAnsi="Times New Roman" w:cs="Times New Roman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Conclusions</w:t>
      </w:r>
    </w:p>
    <w:p w14:paraId="569A8113" w14:textId="77777777" w:rsidR="00856648" w:rsidRPr="00856648" w:rsidRDefault="00856648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kern w:val="2"/>
          <w:sz w:val="21"/>
        </w:rPr>
      </w:pPr>
    </w:p>
    <w:p w14:paraId="005693CB" w14:textId="05350936" w:rsidR="004358AB" w:rsidRDefault="00856648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>Key</w:t>
      </w:r>
      <w:r w:rsidR="00FA46DE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words</w:t>
      </w: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</w:t>
      </w:r>
    </w:p>
    <w:p w14:paraId="5EAF08E6" w14:textId="7BF546CD" w:rsidR="00C42257" w:rsidRDefault="00C42257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p w14:paraId="0BAA3238" w14:textId="1F609C5B" w:rsidR="00C42257" w:rsidRDefault="00C42257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>
        <w:rPr>
          <w:rFonts w:ascii="Times New Roman" w:eastAsia="黑体" w:hAnsi="Times New Roman" w:cs="Times New Roman" w:hint="eastAsia"/>
          <w:b/>
          <w:bCs/>
          <w:sz w:val="21"/>
          <w:szCs w:val="21"/>
        </w:rPr>
        <w:t>R</w:t>
      </w:r>
      <w:r>
        <w:rPr>
          <w:rFonts w:ascii="Times New Roman" w:eastAsia="黑体" w:hAnsi="Times New Roman" w:cs="Times New Roman"/>
          <w:b/>
          <w:bCs/>
          <w:sz w:val="21"/>
          <w:szCs w:val="21"/>
        </w:rPr>
        <w:t>eferences</w:t>
      </w:r>
    </w:p>
    <w:p w14:paraId="480292EE" w14:textId="25CB980B" w:rsidR="00847D2B" w:rsidRDefault="00847D2B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sectPr w:rsidR="00847D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94A6" w14:textId="77777777" w:rsidR="00216737" w:rsidRDefault="00216737" w:rsidP="00AB01D9">
      <w:pPr>
        <w:spacing w:after="0"/>
      </w:pPr>
      <w:r>
        <w:separator/>
      </w:r>
    </w:p>
  </w:endnote>
  <w:endnote w:type="continuationSeparator" w:id="0">
    <w:p w14:paraId="1743AA0C" w14:textId="77777777" w:rsidR="00216737" w:rsidRDefault="00216737" w:rsidP="00AB0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E6C" w14:textId="77777777" w:rsidR="00216737" w:rsidRDefault="00216737" w:rsidP="00AB01D9">
      <w:pPr>
        <w:spacing w:after="0"/>
      </w:pPr>
      <w:r>
        <w:separator/>
      </w:r>
    </w:p>
  </w:footnote>
  <w:footnote w:type="continuationSeparator" w:id="0">
    <w:p w14:paraId="6F7FAB4D" w14:textId="77777777" w:rsidR="00216737" w:rsidRDefault="00216737" w:rsidP="00AB0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5610"/>
    <w:rsid w:val="00052315"/>
    <w:rsid w:val="00061C12"/>
    <w:rsid w:val="00140AED"/>
    <w:rsid w:val="00165080"/>
    <w:rsid w:val="00216737"/>
    <w:rsid w:val="002708CC"/>
    <w:rsid w:val="00275D70"/>
    <w:rsid w:val="002E396F"/>
    <w:rsid w:val="00323B43"/>
    <w:rsid w:val="003634B7"/>
    <w:rsid w:val="003979CA"/>
    <w:rsid w:val="003A5171"/>
    <w:rsid w:val="003B0641"/>
    <w:rsid w:val="003D0A92"/>
    <w:rsid w:val="003D37D8"/>
    <w:rsid w:val="00426133"/>
    <w:rsid w:val="004358AB"/>
    <w:rsid w:val="004D457A"/>
    <w:rsid w:val="004F6518"/>
    <w:rsid w:val="005C77C4"/>
    <w:rsid w:val="005E0F10"/>
    <w:rsid w:val="00641B9D"/>
    <w:rsid w:val="00742572"/>
    <w:rsid w:val="00760745"/>
    <w:rsid w:val="007E0823"/>
    <w:rsid w:val="00847D2B"/>
    <w:rsid w:val="00856648"/>
    <w:rsid w:val="008B7726"/>
    <w:rsid w:val="00916BE3"/>
    <w:rsid w:val="009E4AD6"/>
    <w:rsid w:val="00A4113E"/>
    <w:rsid w:val="00A46171"/>
    <w:rsid w:val="00A9672D"/>
    <w:rsid w:val="00AB01D9"/>
    <w:rsid w:val="00B02074"/>
    <w:rsid w:val="00B23E1D"/>
    <w:rsid w:val="00B63CEE"/>
    <w:rsid w:val="00BD0103"/>
    <w:rsid w:val="00C42257"/>
    <w:rsid w:val="00D31D50"/>
    <w:rsid w:val="00DB481D"/>
    <w:rsid w:val="00E26C9C"/>
    <w:rsid w:val="00E63F08"/>
    <w:rsid w:val="00E84EF8"/>
    <w:rsid w:val="00ED3B2B"/>
    <w:rsid w:val="00F00509"/>
    <w:rsid w:val="00F444CE"/>
    <w:rsid w:val="00F7344D"/>
    <w:rsid w:val="00FA46DE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E85E9"/>
  <w15:docId w15:val="{2B5FFDCF-9FCD-4A4D-B1C1-9C631C0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1D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1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1D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6651-DAC3-45F6-BC00-3E8FD28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Learning Conference</cp:lastModifiedBy>
  <cp:revision>21</cp:revision>
  <cp:lastPrinted>2021-12-02T07:20:00Z</cp:lastPrinted>
  <dcterms:created xsi:type="dcterms:W3CDTF">2020-08-25T07:13:00Z</dcterms:created>
  <dcterms:modified xsi:type="dcterms:W3CDTF">2024-07-08T03:11:00Z</dcterms:modified>
</cp:coreProperties>
</file>